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9DE" w:rsidRPr="00D8546D" w:rsidRDefault="00C779DE" w:rsidP="00C779DE">
      <w:pPr>
        <w:ind w:left="360"/>
        <w:jc w:val="both"/>
        <w:rPr>
          <w:b/>
          <w:sz w:val="24"/>
        </w:rPr>
      </w:pPr>
      <w:r w:rsidRPr="00D8546D">
        <w:rPr>
          <w:b/>
          <w:sz w:val="24"/>
        </w:rPr>
        <w:t xml:space="preserve">Hotărârea Adunării Generale a Asociaţiei de Proprietari trebuie să conţină următoarele informaţii </w:t>
      </w:r>
      <w:r w:rsidRPr="00D8546D">
        <w:rPr>
          <w:b/>
          <w:sz w:val="24"/>
          <w:u w:val="single"/>
        </w:rPr>
        <w:t>minime</w:t>
      </w:r>
      <w:r w:rsidRPr="00D8546D">
        <w:rPr>
          <w:b/>
          <w:sz w:val="24"/>
        </w:rPr>
        <w:t xml:space="preserve">: </w:t>
      </w:r>
    </w:p>
    <w:p w:rsidR="00C779DE" w:rsidRPr="00D8546D" w:rsidRDefault="00C779DE" w:rsidP="00C779DE">
      <w:pPr>
        <w:numPr>
          <w:ilvl w:val="0"/>
          <w:numId w:val="1"/>
        </w:numPr>
        <w:jc w:val="both"/>
        <w:rPr>
          <w:sz w:val="24"/>
        </w:rPr>
      </w:pPr>
      <w:r w:rsidRPr="00D8546D">
        <w:rPr>
          <w:sz w:val="24"/>
        </w:rPr>
        <w:t xml:space="preserve">aprobarea intervenţiilor/măsurilor de creştere a eficienţei energetice, cota/cotele de cofinanţare şi valoarea contribuţiei asociaţiei/lor de proprietari (cheltuieli eligibile şi neeligibile) și asumarea  indicatorilor tehnico-economici (faza DALI sau PT). </w:t>
      </w:r>
    </w:p>
    <w:p w:rsidR="00C779DE" w:rsidRPr="00D8546D" w:rsidRDefault="00C779DE" w:rsidP="00C779DE">
      <w:pPr>
        <w:numPr>
          <w:ilvl w:val="0"/>
          <w:numId w:val="1"/>
        </w:numPr>
        <w:jc w:val="both"/>
        <w:rPr>
          <w:sz w:val="24"/>
        </w:rPr>
      </w:pPr>
      <w:r w:rsidRPr="00D8546D">
        <w:rPr>
          <w:sz w:val="24"/>
        </w:rPr>
        <w:t>(dacă e cazul) ajutoarele de natură socială care se acordă</w:t>
      </w:r>
      <w:r w:rsidRPr="00D8546D">
        <w:rPr>
          <w:sz w:val="24"/>
          <w:shd w:val="clear" w:color="auto" w:fill="FFFFFF"/>
        </w:rPr>
        <w:t xml:space="preserve">, cota de participare distinctă (%) aferentă acestora, precum şi suma care nu va mai fi recuperată de la Asociația de Proprietari. </w:t>
      </w:r>
    </w:p>
    <w:p w:rsidR="00C779DE" w:rsidRPr="00D8546D" w:rsidRDefault="00C779DE" w:rsidP="00C779DE">
      <w:pPr>
        <w:numPr>
          <w:ilvl w:val="0"/>
          <w:numId w:val="1"/>
        </w:numPr>
        <w:jc w:val="both"/>
        <w:rPr>
          <w:sz w:val="24"/>
        </w:rPr>
      </w:pPr>
      <w:r w:rsidRPr="00D8546D">
        <w:rPr>
          <w:sz w:val="24"/>
        </w:rPr>
        <w:t>numărul apartamentelor ai căror proprietari sunt de acord cu lucrările de intervenţii propuse (obligatoriu minim 2/3 din totalul proprietarilor de apartamente);</w:t>
      </w:r>
    </w:p>
    <w:p w:rsidR="00C779DE" w:rsidRPr="00D8546D" w:rsidRDefault="00C779DE" w:rsidP="00C779DE">
      <w:pPr>
        <w:numPr>
          <w:ilvl w:val="0"/>
          <w:numId w:val="1"/>
        </w:numPr>
        <w:jc w:val="both"/>
        <w:rPr>
          <w:sz w:val="24"/>
        </w:rPr>
      </w:pPr>
      <w:r w:rsidRPr="00D8546D">
        <w:rPr>
          <w:sz w:val="24"/>
        </w:rPr>
        <w:t>numărul apartamentelor ai căror proprietari sunt de acord cu lucrările care presupun intervenţii în interiorul apartamentelor (a se vedea lucrări din categoria I B, literele a), c), categoria I D, literele a), d) şi categoria II literele e), f), detaliate în cadrul secțiunii 3.2 din prezentul ghid) (obligatoriu 100% acolo unde soluţia tehnică prevede acest tip de lucrări de intervenţie);</w:t>
      </w:r>
    </w:p>
    <w:p w:rsidR="00C779DE" w:rsidRPr="00D8546D" w:rsidRDefault="00C779DE" w:rsidP="00C779DE">
      <w:pPr>
        <w:numPr>
          <w:ilvl w:val="0"/>
          <w:numId w:val="1"/>
        </w:numPr>
        <w:jc w:val="both"/>
        <w:rPr>
          <w:sz w:val="24"/>
        </w:rPr>
      </w:pPr>
      <w:r w:rsidRPr="00D8546D">
        <w:rPr>
          <w:sz w:val="24"/>
        </w:rPr>
        <w:t>numărul apartamentelor cu destinaţie locuinţă -aflate în proprietatea persoanelor juridice, a Solicitantului sau a autorităţilor şi instituţiilor publice-, precum si numărul apartamentelor cu destinaţie de spaţii comerciale sau spaţii cu altă destinaţie decât cea de locuinţă -aflate în proprietatea persoanelor fizice, a persoanelor juridice, a Solicitantului sau a autorităţilor şi instituţiilor publice-, ai caror proprietari sunt de acord cu lucrările de intervenţii propuse (obligatoriu 100% din totalul spaţiilor/apartamentelor încadrate în aceste categorii).</w:t>
      </w:r>
    </w:p>
    <w:p w:rsidR="00C779DE" w:rsidRPr="00D8546D" w:rsidRDefault="00C779DE">
      <w:pPr>
        <w:rPr>
          <w:sz w:val="24"/>
        </w:rPr>
      </w:pPr>
    </w:p>
    <w:p w:rsidR="00C779DE" w:rsidRPr="00D8546D" w:rsidRDefault="00C779DE" w:rsidP="00C779DE">
      <w:pPr>
        <w:spacing w:before="0"/>
        <w:jc w:val="both"/>
        <w:rPr>
          <w:rFonts w:cs="Arial"/>
          <w:sz w:val="24"/>
        </w:rPr>
      </w:pPr>
      <w:r w:rsidRPr="00D8546D">
        <w:rPr>
          <w:sz w:val="24"/>
        </w:rPr>
        <w:t xml:space="preserve">Totodată, Asociaţia de proprietari va prezenta la Solicitant un </w:t>
      </w:r>
      <w:r w:rsidRPr="00D8546D">
        <w:rPr>
          <w:b/>
          <w:sz w:val="24"/>
        </w:rPr>
        <w:t>tabel cu toţi proprietarii din bloc</w:t>
      </w:r>
      <w:r w:rsidRPr="00D8546D">
        <w:rPr>
          <w:bCs/>
          <w:sz w:val="24"/>
        </w:rPr>
        <w:t xml:space="preserve">, </w:t>
      </w:r>
      <w:r w:rsidRPr="00D8546D">
        <w:rPr>
          <w:sz w:val="24"/>
        </w:rPr>
        <w:t xml:space="preserve">din care să rezulte </w:t>
      </w:r>
      <w:r w:rsidRPr="00D8546D">
        <w:rPr>
          <w:rFonts w:cs="Arial"/>
          <w:sz w:val="24"/>
        </w:rPr>
        <w:t xml:space="preserve">obligatoriu </w:t>
      </w:r>
      <w:r w:rsidRPr="00D8546D">
        <w:rPr>
          <w:rFonts w:cs="Arial"/>
          <w:b/>
          <w:sz w:val="24"/>
        </w:rPr>
        <w:t>acordul din partea a</w:t>
      </w:r>
      <w:r w:rsidRPr="00D8546D">
        <w:rPr>
          <w:rFonts w:cs="Arial"/>
          <w:sz w:val="24"/>
        </w:rPr>
        <w:t xml:space="preserve"> </w:t>
      </w:r>
      <w:r w:rsidRPr="00D8546D">
        <w:rPr>
          <w:rFonts w:cs="Arial"/>
          <w:b/>
          <w:sz w:val="24"/>
        </w:rPr>
        <w:t xml:space="preserve">2/3 din totalul proprietarilor de apartamente </w:t>
      </w:r>
      <w:r w:rsidRPr="00D8546D">
        <w:rPr>
          <w:rFonts w:cs="Arial"/>
          <w:sz w:val="24"/>
        </w:rPr>
        <w:t xml:space="preserve">privind </w:t>
      </w:r>
      <w:r w:rsidRPr="00D8546D">
        <w:rPr>
          <w:sz w:val="24"/>
        </w:rPr>
        <w:t xml:space="preserve">solicitarea finanțării în cadrul Programului Operaţional Regional (POR) 2014-2020, Axa prioritară 3 - Sprijinirea  tranziției către o economie cu emisii scăzute de carbon, Prioritatea de investiții 3.1 - </w:t>
      </w:r>
      <w:r w:rsidRPr="00D8546D">
        <w:rPr>
          <w:i/>
          <w:sz w:val="24"/>
        </w:rPr>
        <w:t>Sprijinirea eficienței energetice, a gestionării inteligente a energiei și a utilizării energiei din surse regenerabile în infrastructurile publice, inclusiv în clădirile publice, și în sectorul locuințelor,</w:t>
      </w:r>
      <w:r w:rsidRPr="00D8546D">
        <w:rPr>
          <w:sz w:val="24"/>
        </w:rPr>
        <w:t xml:space="preserve"> Operaţiunea A </w:t>
      </w:r>
      <w:r w:rsidRPr="00D8546D">
        <w:rPr>
          <w:i/>
          <w:sz w:val="24"/>
        </w:rPr>
        <w:t>Clădiri rezidenţiale</w:t>
      </w:r>
      <w:r w:rsidRPr="00D8546D">
        <w:rPr>
          <w:sz w:val="24"/>
        </w:rPr>
        <w:t xml:space="preserve">, şi pentru </w:t>
      </w:r>
      <w:r w:rsidRPr="00D8546D">
        <w:rPr>
          <w:rFonts w:cs="Arial"/>
          <w:sz w:val="24"/>
        </w:rPr>
        <w:t>lucrările de intervenţie propuse prin documentația tehnico-economică.</w:t>
      </w:r>
    </w:p>
    <w:p w:rsidR="00C779DE" w:rsidRPr="00D8546D" w:rsidRDefault="00C779DE" w:rsidP="00C779DE">
      <w:pPr>
        <w:spacing w:before="0"/>
        <w:jc w:val="both"/>
        <w:rPr>
          <w:rFonts w:cs="Arial"/>
          <w:sz w:val="24"/>
        </w:rPr>
      </w:pPr>
      <w:r w:rsidRPr="00D8546D">
        <w:rPr>
          <w:rFonts w:cs="Arial"/>
          <w:sz w:val="24"/>
        </w:rPr>
        <w:t xml:space="preserve">De asemenea, din tabel trebuie să rezulte </w:t>
      </w:r>
      <w:r w:rsidRPr="00D8546D">
        <w:rPr>
          <w:rFonts w:cs="Arial"/>
          <w:b/>
          <w:sz w:val="24"/>
        </w:rPr>
        <w:t>acordul a 100% din proprietarii apartamentelor/spaţiilor care se încadreaza în situaţiile prevăzute la punctele 4) si 5)</w:t>
      </w:r>
      <w:r w:rsidRPr="00D8546D">
        <w:rPr>
          <w:rFonts w:cs="Arial"/>
          <w:sz w:val="24"/>
        </w:rPr>
        <w:t xml:space="preserve"> mai sus-menţionate. </w:t>
      </w:r>
    </w:p>
    <w:p w:rsidR="00C779DE" w:rsidRPr="00D8546D" w:rsidRDefault="00C779DE" w:rsidP="00C779DE">
      <w:pPr>
        <w:spacing w:before="0"/>
        <w:jc w:val="both"/>
        <w:rPr>
          <w:sz w:val="24"/>
        </w:rPr>
      </w:pPr>
      <w:r w:rsidRPr="00D8546D">
        <w:rPr>
          <w:rFonts w:cs="Arial"/>
          <w:sz w:val="24"/>
        </w:rPr>
        <w:t>D</w:t>
      </w:r>
      <w:r w:rsidRPr="00D8546D">
        <w:rPr>
          <w:sz w:val="24"/>
        </w:rPr>
        <w:t xml:space="preserve">acă blocul a fost construit cu spaţii comerciale la parter, iar proprietarii acestor spatii nu sunt de acord cu lucrările de intervenţie prevăzute prin proiect, se poate realiza proiectul fără spaţiile comerciale de la parter. </w:t>
      </w:r>
    </w:p>
    <w:p w:rsidR="00C779DE" w:rsidRPr="00D8546D" w:rsidRDefault="00C779DE" w:rsidP="00C779DE">
      <w:pPr>
        <w:spacing w:before="0"/>
        <w:jc w:val="both"/>
        <w:rPr>
          <w:rFonts w:cs="Arial"/>
          <w:sz w:val="24"/>
        </w:rPr>
      </w:pPr>
      <w:r w:rsidRPr="00D8546D">
        <w:rPr>
          <w:rFonts w:cs="Arial"/>
          <w:sz w:val="24"/>
        </w:rPr>
        <w:t>În cazul în care într-un bloc sunt mai multe scări sau tronsoane cu mai multe Asociaţii de proprietari, se va întocmi un tabel centralizator al proprietarilor la nivel de bloc.</w:t>
      </w:r>
    </w:p>
    <w:p w:rsidR="00C779DE" w:rsidRPr="00D8546D" w:rsidRDefault="00C779DE">
      <w:pPr>
        <w:rPr>
          <w:sz w:val="24"/>
        </w:rPr>
      </w:pPr>
    </w:p>
    <w:p w:rsidR="00C779DE" w:rsidRPr="00D8546D" w:rsidRDefault="00C779DE" w:rsidP="00C779DE">
      <w:pPr>
        <w:jc w:val="both"/>
        <w:rPr>
          <w:sz w:val="24"/>
        </w:rPr>
      </w:pPr>
      <w:r w:rsidRPr="00D8546D">
        <w:rPr>
          <w:sz w:val="24"/>
        </w:rPr>
        <w:t xml:space="preserve">Este prezentată Hotărârea Adunării Generale a Proprietarilor pentru fiecare componentă (bloc), prin care se aprobă solicitarea finanțării în cadrul Programului Operaţional Regional (POR) 2014-2020, Axa prioritară 3 - </w:t>
      </w:r>
      <w:r w:rsidRPr="00D8546D">
        <w:rPr>
          <w:i/>
          <w:sz w:val="24"/>
        </w:rPr>
        <w:t>Sprijinirea  tranziției către o economie cu emisii scăzute de carbon</w:t>
      </w:r>
      <w:r w:rsidRPr="00D8546D">
        <w:rPr>
          <w:sz w:val="24"/>
        </w:rPr>
        <w:t xml:space="preserve">, Prioritatea de investiții 3.1 - </w:t>
      </w:r>
      <w:r w:rsidRPr="00D8546D">
        <w:rPr>
          <w:i/>
          <w:sz w:val="24"/>
        </w:rPr>
        <w:t>Sprijinirea eficienței energetice, a gestionării inteligente a energiei și a utilizării energiei din surse regenerabile în infrastructurile publice, inclusiv în clădirile publice, și în sectorul locuințelor,</w:t>
      </w:r>
      <w:r w:rsidRPr="00D8546D">
        <w:rPr>
          <w:sz w:val="24"/>
        </w:rPr>
        <w:t xml:space="preserve"> Operaţiunea A </w:t>
      </w:r>
      <w:r w:rsidRPr="00D8546D">
        <w:rPr>
          <w:i/>
          <w:sz w:val="24"/>
        </w:rPr>
        <w:t>Clădiri rezidenţiale</w:t>
      </w:r>
      <w:r w:rsidRPr="00D8546D">
        <w:rPr>
          <w:sz w:val="24"/>
        </w:rPr>
        <w:t xml:space="preserve">. </w:t>
      </w:r>
    </w:p>
    <w:p w:rsidR="00C779DE" w:rsidRPr="00D8546D" w:rsidRDefault="00C779DE" w:rsidP="00D8546D">
      <w:pPr>
        <w:jc w:val="both"/>
        <w:rPr>
          <w:sz w:val="24"/>
        </w:rPr>
      </w:pPr>
      <w:r w:rsidRPr="00D8546D">
        <w:rPr>
          <w:sz w:val="24"/>
        </w:rPr>
        <w:t>Prin Hotărârea Adunării Generale a Asociaţiei de Proprietari se aprobă intervenţiile/măsurile de creştere a eficienţei energetice, cota/cotele de cofinanţare şi valoarea contribuţiei asociaţiei/lor de proprietari (cheltuieli eligibile şi neeligibile) și prin care se certifică luarea la cunoștință a indicatorilor tehnico-economici (faza DALI sau PT).</w:t>
      </w:r>
    </w:p>
    <w:sectPr w:rsidR="00C779DE" w:rsidRPr="00D8546D" w:rsidSect="00D8546D">
      <w:pgSz w:w="11906" w:h="16838" w:code="9"/>
      <w:pgMar w:top="567" w:right="397" w:bottom="397" w:left="1134" w:header="284" w:footer="28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22308"/>
    <w:multiLevelType w:val="hybridMultilevel"/>
    <w:tmpl w:val="354E5700"/>
    <w:lvl w:ilvl="0" w:tplc="04180011">
      <w:start w:val="1"/>
      <w:numFmt w:val="decimal"/>
      <w:lvlText w:val="%1)"/>
      <w:lvlJc w:val="left"/>
      <w:pPr>
        <w:ind w:left="360" w:hanging="360"/>
      </w:pPr>
      <w:rPr>
        <w:rFont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79DE"/>
    <w:rsid w:val="001F66AA"/>
    <w:rsid w:val="00917DBA"/>
    <w:rsid w:val="00C779DE"/>
    <w:rsid w:val="00D8546D"/>
    <w:rsid w:val="00E6320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DE"/>
    <w:pPr>
      <w:spacing w:before="120" w:after="120" w:line="240" w:lineRule="auto"/>
    </w:pPr>
    <w:rPr>
      <w:rFonts w:ascii="Trebuchet MS" w:eastAsia="Times New Roman" w:hAnsi="Trebuchet MS"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576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dc:creator>
  <cp:keywords/>
  <dc:description/>
  <cp:lastModifiedBy>Doru</cp:lastModifiedBy>
  <cp:revision>3</cp:revision>
  <dcterms:created xsi:type="dcterms:W3CDTF">2016-07-28T05:25:00Z</dcterms:created>
  <dcterms:modified xsi:type="dcterms:W3CDTF">2016-07-28T08:13:00Z</dcterms:modified>
</cp:coreProperties>
</file>